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3" w:rsidRPr="00560E43" w:rsidRDefault="00560E43" w:rsidP="00560E43">
      <w:pPr>
        <w:ind w:rightChars="-200" w:right="-420" w:hanging="142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60E43">
        <w:rPr>
          <w:rFonts w:ascii="Times New Roman" w:eastAsia="宋体" w:hAnsi="Times New Roman" w:cs="Times New Roman" w:hint="eastAsia"/>
          <w:b/>
          <w:sz w:val="32"/>
          <w:szCs w:val="32"/>
        </w:rPr>
        <w:t>20</w:t>
      </w:r>
      <w:r w:rsidRPr="00560E43">
        <w:rPr>
          <w:rFonts w:ascii="Times New Roman" w:eastAsia="宋体" w:hAnsi="Times New Roman" w:cs="Times New Roman"/>
          <w:b/>
          <w:sz w:val="32"/>
          <w:szCs w:val="32"/>
        </w:rPr>
        <w:t>23</w:t>
      </w:r>
      <w:r w:rsidRPr="00560E43">
        <w:rPr>
          <w:rFonts w:ascii="Times New Roman" w:eastAsia="宋体" w:hAnsi="Times New Roman" w:cs="Times New Roman" w:hint="eastAsia"/>
          <w:b/>
          <w:sz w:val="32"/>
          <w:szCs w:val="32"/>
        </w:rPr>
        <w:t>年水电站“自主可控”关键技术研究与实践培训</w:t>
      </w:r>
      <w:r w:rsidRPr="00560E43">
        <w:rPr>
          <w:rFonts w:ascii="Times New Roman" w:eastAsia="宋体" w:hAnsi="Times New Roman" w:cs="Times New Roman"/>
          <w:b/>
          <w:sz w:val="32"/>
          <w:szCs w:val="32"/>
        </w:rPr>
        <w:t>研讨班</w:t>
      </w:r>
    </w:p>
    <w:p w:rsidR="00560E43" w:rsidRPr="00560E43" w:rsidRDefault="00560E43" w:rsidP="00560E43">
      <w:pPr>
        <w:spacing w:beforeLines="100" w:before="312" w:afterLines="100" w:after="312"/>
        <w:ind w:rightChars="-200" w:right="-420"/>
        <w:jc w:val="center"/>
        <w:rPr>
          <w:rFonts w:ascii="Times New Roman" w:eastAsia="楷体_GB2312" w:hAnsi="Times New Roman" w:cs="Times New Roman"/>
          <w:sz w:val="48"/>
          <w:szCs w:val="36"/>
        </w:rPr>
      </w:pPr>
      <w:bookmarkStart w:id="0" w:name="_GoBack"/>
      <w:bookmarkEnd w:id="0"/>
      <w:r w:rsidRPr="00560E43">
        <w:rPr>
          <w:rFonts w:ascii="Times New Roman" w:eastAsia="楷体_GB2312" w:hAnsi="Times New Roman" w:cs="Times New Roman" w:hint="eastAsia"/>
          <w:sz w:val="48"/>
          <w:szCs w:val="36"/>
        </w:rPr>
        <w:t>回</w:t>
      </w:r>
      <w:r w:rsidRPr="00560E43">
        <w:rPr>
          <w:rFonts w:ascii="Times New Roman" w:eastAsia="楷体_GB2312" w:hAnsi="Times New Roman" w:cs="Times New Roman" w:hint="eastAsia"/>
          <w:sz w:val="48"/>
          <w:szCs w:val="36"/>
        </w:rPr>
        <w:t xml:space="preserve"> </w:t>
      </w:r>
      <w:r w:rsidRPr="00560E43">
        <w:rPr>
          <w:rFonts w:ascii="Times New Roman" w:eastAsia="楷体_GB2312" w:hAnsi="Times New Roman" w:cs="Times New Roman" w:hint="eastAsia"/>
          <w:sz w:val="48"/>
          <w:szCs w:val="36"/>
        </w:rPr>
        <w:t>执</w:t>
      </w:r>
    </w:p>
    <w:tbl>
      <w:tblPr>
        <w:tblW w:w="8505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410"/>
      </w:tblGrid>
      <w:tr w:rsidR="00560E43" w:rsidRPr="00560E43" w:rsidTr="0060351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</w:p>
        </w:tc>
      </w:tr>
      <w:tr w:rsidR="00560E43" w:rsidRPr="00560E43" w:rsidTr="0060351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60E43" w:rsidRPr="00560E43" w:rsidTr="0060351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宋体" w:eastAsia="楷体_GB2312" w:hAnsi="宋体" w:cs="Times New Roman" w:hint="eastAsia"/>
                <w:sz w:val="28"/>
                <w:szCs w:val="28"/>
              </w:rPr>
              <w:t> </w:t>
            </w:r>
          </w:p>
        </w:tc>
      </w:tr>
      <w:tr w:rsidR="00560E43" w:rsidRPr="00560E43" w:rsidTr="0060351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Arial Unicode MS" w:hint="eastAsia"/>
                <w:sz w:val="28"/>
                <w:szCs w:val="28"/>
              </w:rPr>
              <w:t>传真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</w:p>
        </w:tc>
      </w:tr>
      <w:tr w:rsidR="00560E43" w:rsidRPr="00560E43" w:rsidTr="0060351D">
        <w:trPr>
          <w:trHeight w:val="9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</w:p>
        </w:tc>
      </w:tr>
      <w:tr w:rsidR="00560E43" w:rsidRPr="00560E43" w:rsidTr="0060351D">
        <w:trPr>
          <w:trHeight w:val="1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宾馆选择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</w:rPr>
              <w:t>您报销的最高标准</w:t>
            </w: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  <w:u w:val="single"/>
              </w:rPr>
              <w:t xml:space="preserve"> </w:t>
            </w:r>
            <w:r w:rsidRPr="00560E43">
              <w:rPr>
                <w:rFonts w:ascii="Times New Roman" w:eastAsia="楷体_GB2312" w:hAnsi="Times New Roman" w:cs="Times New Roman"/>
                <w:color w:val="000000"/>
                <w:sz w:val="28"/>
                <w:szCs w:val="30"/>
                <w:u w:val="single"/>
              </w:rPr>
              <w:t xml:space="preserve">       </w:t>
            </w: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</w:rPr>
              <w:t>元，</w:t>
            </w:r>
            <w:r w:rsidRPr="00560E43">
              <w:rPr>
                <w:rFonts w:ascii="楷体" w:eastAsia="楷体" w:hAnsi="楷体" w:cs="Times New Roman" w:hint="eastAsia"/>
                <w:color w:val="000000"/>
                <w:sz w:val="28"/>
                <w:szCs w:val="30"/>
              </w:rPr>
              <w:t>□</w:t>
            </w: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</w:rPr>
              <w:t>单间，</w:t>
            </w: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</w:rPr>
              <w:t xml:space="preserve"> </w:t>
            </w:r>
            <w:r w:rsidRPr="00560E43">
              <w:rPr>
                <w:rFonts w:ascii="楷体" w:eastAsia="楷体" w:hAnsi="楷体" w:cs="Times New Roman" w:hint="eastAsia"/>
                <w:color w:val="000000"/>
                <w:sz w:val="28"/>
                <w:szCs w:val="30"/>
              </w:rPr>
              <w:t>□</w:t>
            </w: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</w:rPr>
              <w:t>合住</w:t>
            </w:r>
          </w:p>
        </w:tc>
      </w:tr>
      <w:tr w:rsidR="00560E43" w:rsidRPr="00560E43" w:rsidTr="0060351D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Arial Unicode MS" w:hint="eastAsia"/>
                <w:sz w:val="28"/>
                <w:szCs w:val="28"/>
              </w:rPr>
              <w:t>到达时间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</w:p>
        </w:tc>
      </w:tr>
      <w:tr w:rsidR="00560E43" w:rsidRPr="00560E43" w:rsidTr="006035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Arial Unicode MS"/>
                <w:sz w:val="28"/>
                <w:szCs w:val="28"/>
              </w:rPr>
            </w:pPr>
            <w:r w:rsidRPr="00560E43">
              <w:rPr>
                <w:rFonts w:ascii="楷体_GB2312" w:eastAsia="楷体_GB2312" w:hAnsi="宋体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43" w:rsidRPr="00560E43" w:rsidRDefault="00560E43" w:rsidP="00560E4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  <w:color w:val="000000"/>
                <w:sz w:val="28"/>
                <w:szCs w:val="30"/>
              </w:rPr>
            </w:pP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</w:rPr>
              <w:t>7-</w:t>
            </w:r>
            <w:r w:rsidRPr="00560E43">
              <w:rPr>
                <w:rFonts w:ascii="Times New Roman" w:eastAsia="楷体_GB2312" w:hAnsi="Times New Roman" w:cs="Times New Roman"/>
                <w:color w:val="000000"/>
                <w:sz w:val="28"/>
                <w:szCs w:val="30"/>
              </w:rPr>
              <w:t>8</w:t>
            </w:r>
            <w:r w:rsidRPr="00560E4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30"/>
              </w:rPr>
              <w:t>月为北京旅游旺季，请您尽快确定行程，以便让我们做好更加周到的服务，谢谢！</w:t>
            </w:r>
          </w:p>
        </w:tc>
      </w:tr>
    </w:tbl>
    <w:p w:rsidR="00560E43" w:rsidRPr="00560E43" w:rsidRDefault="00560E43" w:rsidP="00560E43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60E43"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</w:p>
    <w:p w:rsidR="00560E43" w:rsidRPr="00560E43" w:rsidRDefault="00560E43" w:rsidP="00560E43">
      <w:pPr>
        <w:spacing w:afterLines="50" w:after="156" w:line="360" w:lineRule="auto"/>
        <w:ind w:firstLineChars="100" w:firstLine="280"/>
        <w:jc w:val="left"/>
        <w:rPr>
          <w:rFonts w:ascii="Times New Roman" w:eastAsia="楷体_GB2312" w:hAnsi="Times New Roman" w:cs="Times New Roman"/>
          <w:sz w:val="28"/>
          <w:szCs w:val="36"/>
        </w:rPr>
      </w:pPr>
      <w:r w:rsidRPr="00560E43">
        <w:rPr>
          <w:rFonts w:ascii="Times New Roman" w:eastAsia="楷体_GB2312" w:hAnsi="Times New Roman" w:cs="Times New Roman" w:hint="eastAsia"/>
          <w:sz w:val="28"/>
          <w:szCs w:val="36"/>
        </w:rPr>
        <w:t>联系人及联系方式：</w:t>
      </w:r>
    </w:p>
    <w:p w:rsidR="00560E43" w:rsidRPr="00560E43" w:rsidRDefault="00560E43" w:rsidP="00560E43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楷体_GB2312" w:hAnsi="Times New Roman" w:cs="Times New Roman"/>
          <w:sz w:val="28"/>
          <w:szCs w:val="30"/>
        </w:rPr>
      </w:pP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满运涛：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010-6878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>1781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-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>805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，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13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>521971986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，</w:t>
      </w:r>
      <w:hyperlink r:id="rId4" w:history="1">
        <w:r w:rsidRPr="00560E43">
          <w:rPr>
            <w:rFonts w:ascii="Times New Roman" w:eastAsia="楷体_GB2312" w:hAnsi="Times New Roman" w:cs="Times New Roman" w:hint="eastAsia"/>
            <w:color w:val="0000FF"/>
            <w:sz w:val="28"/>
            <w:szCs w:val="30"/>
            <w:u w:val="single"/>
          </w:rPr>
          <w:t>jk</w:t>
        </w:r>
        <w:r w:rsidRPr="00560E43">
          <w:rPr>
            <w:rFonts w:ascii="Times New Roman" w:eastAsia="楷体_GB2312" w:hAnsi="Times New Roman" w:cs="Times New Roman"/>
            <w:color w:val="0000FF"/>
            <w:sz w:val="28"/>
            <w:szCs w:val="30"/>
            <w:u w:val="single"/>
          </w:rPr>
          <w:t>manyt</w:t>
        </w:r>
        <w:r w:rsidRPr="00560E43">
          <w:rPr>
            <w:rFonts w:ascii="Times New Roman" w:eastAsia="楷体_GB2312" w:hAnsi="Times New Roman" w:cs="Times New Roman" w:hint="eastAsia"/>
            <w:color w:val="0000FF"/>
            <w:sz w:val="28"/>
            <w:szCs w:val="30"/>
            <w:u w:val="single"/>
          </w:rPr>
          <w:t>@iwhr.com</w:t>
        </w:r>
      </w:hyperlink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 xml:space="preserve">;     </w:t>
      </w:r>
    </w:p>
    <w:p w:rsidR="00560E43" w:rsidRPr="00560E43" w:rsidRDefault="00560E43" w:rsidP="00560E43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楷体_GB2312" w:hAnsi="Times New Roman" w:cs="Times New Roman"/>
          <w:sz w:val="28"/>
          <w:szCs w:val="30"/>
        </w:rPr>
      </w:pP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李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 xml:space="preserve"> 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 xml:space="preserve"> 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萌：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010-68781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>781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-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>807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，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13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>521172000</w:t>
      </w:r>
      <w:r w:rsidRPr="00560E43">
        <w:rPr>
          <w:rFonts w:ascii="Times New Roman" w:eastAsia="楷体_GB2312" w:hAnsi="Times New Roman" w:cs="Times New Roman" w:hint="eastAsia"/>
          <w:sz w:val="28"/>
          <w:szCs w:val="30"/>
        </w:rPr>
        <w:t>，</w:t>
      </w:r>
      <w:r w:rsidRPr="00560E43">
        <w:rPr>
          <w:rFonts w:ascii="Times New Roman" w:eastAsia="楷体_GB2312" w:hAnsi="Times New Roman" w:cs="Times New Roman"/>
          <w:sz w:val="28"/>
          <w:szCs w:val="30"/>
        </w:rPr>
        <w:t>jklim@iwhr.com;</w:t>
      </w:r>
    </w:p>
    <w:p w:rsidR="00560E43" w:rsidRPr="00560E43" w:rsidRDefault="00560E43" w:rsidP="00560E43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楷体_GB2312" w:hAnsi="Times New Roman" w:cs="Times New Roman"/>
          <w:sz w:val="28"/>
          <w:szCs w:val="36"/>
        </w:rPr>
      </w:pPr>
      <w:r w:rsidRPr="00560E43">
        <w:rPr>
          <w:rFonts w:ascii="Times New Roman" w:eastAsia="楷体_GB2312" w:hAnsi="Times New Roman" w:cs="Times New Roman" w:hint="eastAsia"/>
          <w:sz w:val="28"/>
          <w:szCs w:val="36"/>
        </w:rPr>
        <w:t>李</w:t>
      </w:r>
      <w:r w:rsidRPr="00560E43">
        <w:rPr>
          <w:rFonts w:ascii="Times New Roman" w:eastAsia="楷体_GB2312" w:hAnsi="Times New Roman" w:cs="Times New Roman" w:hint="eastAsia"/>
          <w:sz w:val="28"/>
          <w:szCs w:val="36"/>
        </w:rPr>
        <w:t xml:space="preserve"> </w:t>
      </w:r>
      <w:r w:rsidRPr="00560E43">
        <w:rPr>
          <w:rFonts w:ascii="Times New Roman" w:eastAsia="楷体_GB2312" w:hAnsi="Times New Roman" w:cs="Times New Roman"/>
          <w:sz w:val="28"/>
          <w:szCs w:val="36"/>
        </w:rPr>
        <w:t xml:space="preserve"> </w:t>
      </w:r>
      <w:r w:rsidRPr="00560E43">
        <w:rPr>
          <w:rFonts w:ascii="Times New Roman" w:eastAsia="楷体_GB2312" w:hAnsi="Times New Roman" w:cs="Times New Roman" w:hint="eastAsia"/>
          <w:sz w:val="28"/>
          <w:szCs w:val="36"/>
        </w:rPr>
        <w:t>娜：</w:t>
      </w:r>
      <w:r w:rsidRPr="00560E43">
        <w:rPr>
          <w:rFonts w:ascii="Times New Roman" w:eastAsia="楷体_GB2312" w:hAnsi="Times New Roman" w:cs="Times New Roman" w:hint="eastAsia"/>
          <w:sz w:val="28"/>
          <w:szCs w:val="36"/>
        </w:rPr>
        <w:t>0</w:t>
      </w:r>
      <w:r w:rsidRPr="00560E43">
        <w:rPr>
          <w:rFonts w:ascii="Times New Roman" w:eastAsia="楷体_GB2312" w:hAnsi="Times New Roman" w:cs="Times New Roman"/>
          <w:sz w:val="28"/>
          <w:szCs w:val="36"/>
        </w:rPr>
        <w:t>10-68781997</w:t>
      </w:r>
      <w:r w:rsidRPr="00560E43">
        <w:rPr>
          <w:rFonts w:ascii="Times New Roman" w:eastAsia="楷体_GB2312" w:hAnsi="Times New Roman" w:cs="Times New Roman"/>
          <w:sz w:val="28"/>
          <w:szCs w:val="36"/>
        </w:rPr>
        <w:t>，</w:t>
      </w:r>
      <w:r w:rsidRPr="00560E43">
        <w:rPr>
          <w:rFonts w:ascii="Times New Roman" w:eastAsia="楷体_GB2312" w:hAnsi="Times New Roman" w:cs="Times New Roman"/>
          <w:sz w:val="28"/>
          <w:szCs w:val="36"/>
        </w:rPr>
        <w:t>13641266063</w:t>
      </w:r>
      <w:r w:rsidRPr="00560E43">
        <w:rPr>
          <w:rFonts w:ascii="Times New Roman" w:eastAsia="楷体_GB2312" w:hAnsi="Times New Roman" w:cs="Times New Roman"/>
          <w:sz w:val="28"/>
          <w:szCs w:val="36"/>
        </w:rPr>
        <w:t>，</w:t>
      </w:r>
      <w:r w:rsidRPr="00560E43">
        <w:rPr>
          <w:rFonts w:ascii="Times New Roman" w:eastAsia="楷体_GB2312" w:hAnsi="Times New Roman" w:cs="Times New Roman"/>
          <w:sz w:val="28"/>
          <w:szCs w:val="36"/>
        </w:rPr>
        <w:t>331551220@qq.com</w:t>
      </w:r>
    </w:p>
    <w:p w:rsidR="00560E43" w:rsidRPr="00560E43" w:rsidRDefault="00560E43" w:rsidP="00560E43">
      <w:pPr>
        <w:spacing w:beforeLines="200" w:before="624"/>
        <w:ind w:right="278"/>
        <w:jc w:val="right"/>
        <w:rPr>
          <w:rFonts w:ascii="宋体" w:eastAsia="宋体" w:hAnsi="宋体" w:cs="Times New Roman"/>
          <w:b/>
          <w:sz w:val="28"/>
          <w:szCs w:val="28"/>
        </w:rPr>
      </w:pPr>
      <w:r w:rsidRPr="00560E43">
        <w:rPr>
          <w:rFonts w:ascii="楷体_GB2312" w:eastAsia="楷体_GB2312" w:hAnsi="Times New Roman" w:cs="Times New Roman" w:hint="eastAsia"/>
          <w:sz w:val="28"/>
          <w:szCs w:val="28"/>
        </w:rPr>
        <w:t>年   月   日</w:t>
      </w:r>
    </w:p>
    <w:p w:rsidR="004152CD" w:rsidRPr="00560E43" w:rsidRDefault="004152CD"/>
    <w:sectPr w:rsidR="004152CD" w:rsidRPr="00560E43" w:rsidSect="00D139BE">
      <w:headerReference w:type="even" r:id="rId5"/>
      <w:footerReference w:type="first" r:id="rId6"/>
      <w:pgSz w:w="11906" w:h="16838"/>
      <w:pgMar w:top="1440" w:right="1416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FB" w:rsidRDefault="00560E43">
    <w:pPr>
      <w:pStyle w:val="a4"/>
      <w:spacing w:line="24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FB" w:rsidRDefault="00560E43">
    <w:pPr>
      <w:pStyle w:val="a3"/>
      <w:pBdr>
        <w:bottom w:val="single" w:sz="6" w:space="4" w:color="auto"/>
      </w:pBdr>
      <w:ind w:firstLineChars="100" w:firstLine="180"/>
      <w:jc w:val="both"/>
    </w:pPr>
    <w:r>
      <w:rPr>
        <w:rFonts w:eastAsia="方正书宋简体" w:hint="eastAsia"/>
      </w:rPr>
      <w:t>第</w:t>
    </w:r>
    <w:r>
      <w:rPr>
        <w:rFonts w:eastAsia="方正书宋简体" w:hint="eastAsia"/>
      </w:rPr>
      <w:t>2</w:t>
    </w:r>
    <w:r>
      <w:rPr>
        <w:rFonts w:eastAsia="方正书宋简体" w:hint="eastAsia"/>
      </w:rPr>
      <w:t>期</w:t>
    </w:r>
    <w:r>
      <w:rPr>
        <w:rFonts w:eastAsia="方正书宋简体" w:hint="eastAsia"/>
      </w:rPr>
      <w:t xml:space="preserve">                         </w:t>
    </w:r>
    <w:r>
      <w:rPr>
        <w:rFonts w:eastAsia="方正书宋简体" w:hint="eastAsia"/>
      </w:rPr>
      <w:t>李玉花等：灰色聚类法在膨胀土分类中的应用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3"/>
    <w:rsid w:val="004152CD"/>
    <w:rsid w:val="005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01626-041B-4C82-B381-163BB91E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4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jkmanyt@iwhr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1</cp:revision>
  <dcterms:created xsi:type="dcterms:W3CDTF">2023-06-29T00:52:00Z</dcterms:created>
  <dcterms:modified xsi:type="dcterms:W3CDTF">2023-06-29T00:53:00Z</dcterms:modified>
</cp:coreProperties>
</file>